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pl-PL"/>
        </w:rPr>
        <w:t>Program 15-16 czerwca 2019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Środkowoeuropejskie Spotkania Genealogiczne w Warszawie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>Central European Genealogy Meeting in Warsaw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Warszawa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Dom Braci Jabłkowskich,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ul. Bracka 25</w:t>
      </w:r>
    </w:p>
    <w:p>
      <w:pPr>
        <w:pStyle w:val="Normal"/>
        <w:spacing w:lineRule="auto" w:line="240" w:beforeAutospacing="1" w:afterAutospacing="1"/>
        <w:rPr/>
      </w:pPr>
      <w:hyperlink r:id="rId2" w:tgtFrame="_blank">
        <w:r>
          <w:rPr>
            <w:rStyle w:val="ListLabel1"/>
            <w:rFonts w:eastAsia="Times New Roman" w:cs="Times New Roman" w:ascii="Times New Roman" w:hAnsi="Times New Roman"/>
            <w:b/>
            <w:bCs/>
            <w:color w:val="0000FF"/>
            <w:sz w:val="24"/>
            <w:szCs w:val="24"/>
            <w:u w:val="single"/>
            <w:lang w:eastAsia="pl-PL"/>
          </w:rPr>
          <w:t>rejestracja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tbl>
      <w:tblPr>
        <w:tblW w:w="10632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638"/>
        <w:gridCol w:w="4979"/>
        <w:gridCol w:w="4015"/>
      </w:tblGrid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15 czerwca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9:30-10:00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rejestracja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zespół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10:00-10:15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powitanie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WTG, APW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10:15-11:00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Kataster karoliński jako źródło informacji genealogicznych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Stefan Guzy, AGoFF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11:00-12:00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Niemieckie bazy danych i indeksów jako źródło do badań historii rodziny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Jürgen Frantz, Andreas Rösler, AGoFF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12:00-12:30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Przerwa na kawę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Zasady dostępu do kościelnych ksiąg metrykalnych i aktów urzędu stanu cywilnego w Niemczech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Jürgen Frantz, Andreas Rösler, AGoFF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13:30-14:30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Co ciekawego mogą nam powiedzieć dokumenty przechowywane w Archiwum Rejonowym w Kownie?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Vitalija Girčytė, Kristina Stanišauskė, Archiwum Okręgowe w Kownie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14:30-15:30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Przerwa na lunch (we własnym zakresie)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15:30-16:30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Badania genealogiczne w Centralnym Państwowym Archiwum Ukrainy we Lwowie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Eugenia Lisowska, Centralne Państwowe Historyczne Archiwum Historyczne Ukrainy we Lwowie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16:30-17:00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Podsumowanie i podziękowanie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WTG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16 czerwca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10:00-10:15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Powitanie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WTG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10:15-11:00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Nowa odsłona serwisu szukajwarchiwach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Narodowe Archiwum Cyfrowe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11:00-11:45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Zasoby archiwalne dotyczące Kresów Wschodnich w Ośrodku Archiwów, Bibliotek i Muzeów Kościelnych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dr Daniel Kiper, Ośrodek Archiwów, Bibliotek i Muzeów Kościelnych KUL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Zasady udostępniania materiałów archiwalnych na Ukrainie na przykładzie archiwów obwodowych w Iwano-Frankowsku, Lwowie i Tarnopolu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Elżbieta Laska, Archiwum Państwowe w Przemyślu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12:45-13:15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Przerwa na kawę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13:15-14:00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Archiwum rodzinne — zabezpieczanie dokumentów i fotografii w warunkach domowych  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Czajka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Centralne Laboratorium Konserwacji Archiwaliów – Archiwum Główne Akt Dawnych</w:t>
            </w:r>
          </w:p>
        </w:tc>
      </w:tr>
      <w:tr>
        <w:trPr/>
        <w:tc>
          <w:tcPr>
            <w:tcW w:w="1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14:00-14:15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Podziękowanie — pożegnanie</w:t>
            </w:r>
          </w:p>
        </w:tc>
        <w:tc>
          <w:tcPr>
            <w:tcW w:w="40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WTG, APW</w:t>
            </w:r>
          </w:p>
        </w:tc>
      </w:tr>
    </w:tbl>
    <w:p>
      <w:pPr>
        <w:pStyle w:val="NormalWeb"/>
        <w:rPr/>
      </w:pPr>
      <w:r>
        <w:rPr/>
        <w:t> </w:t>
      </w:r>
      <w:r>
        <w:rPr>
          <w:rStyle w:val="Strong"/>
        </w:rPr>
        <w:t>Informacje dodatkowe</w:t>
      </w:r>
    </w:p>
    <w:p>
      <w:pPr>
        <w:pStyle w:val="NormalWeb"/>
        <w:rPr/>
      </w:pPr>
      <w:r>
        <w:rPr/>
        <w:t>W trakcie obrad dostępne będą stoiska informacyjne AGoFF i WTG</w:t>
      </w:r>
    </w:p>
    <w:p>
      <w:pPr>
        <w:pStyle w:val="NormalWeb"/>
        <w:rPr/>
      </w:pPr>
      <w:r>
        <w:rPr/>
        <w:t>Wystąpienia obcojęzyczne będą tłumaczone na język polski.</w:t>
      </w:r>
    </w:p>
    <w:p>
      <w:pPr>
        <w:pStyle w:val="NormalWeb"/>
        <w:rPr/>
      </w:pPr>
      <w:r>
        <w:rPr/>
        <w:t>Z powodów technicznych obowiązuje rejestracja.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Organizatorzy: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Warszawskie Towarzystwo Genealogiczne, Archiwum Państwowe w Warszawie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Współpraca: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AgoFF (Arbeitsgemeinschaft ostdeutscher Familienforscher e. V, www.agoff.de) Grupa Robocza Genealogów Wschodnioniemieckich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Partner: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Dom Braci Jabłkowskich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Patronat honorowy: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Naczelny Dyrektor Archiwów Państwowych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Patronat medialny: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More Maiorum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Patronat: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Polskie Towarzystwo Genealogiczne</w:t>
      </w:r>
    </w:p>
    <w:p>
      <w:pPr>
        <w:pStyle w:val="Normal"/>
        <w:rPr/>
      </w:pPr>
      <w:r>
        <w:rPr/>
      </w:r>
      <w:bookmarkStart w:id="0" w:name="_GoBack"/>
      <w:bookmarkStart w:id="1" w:name="_GoBack"/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2" w:name="_GoBack"/>
      <w:r>
        <w:rPr>
          <w:rFonts w:cs="Times New Roman" w:ascii="Times New Roman" w:hAnsi="Times New Roman"/>
          <w:b/>
          <w:sz w:val="24"/>
          <w:szCs w:val="24"/>
        </w:rPr>
        <w:t>Kontakt do organizatorów: wtg@wtg.org.pl</w:t>
      </w:r>
      <w:bookmarkEnd w:id="2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5516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855167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855167"/>
    <w:rPr>
      <w:b/>
      <w:bCs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bCs/>
      <w:color w:val="0000FF"/>
      <w:sz w:val="24"/>
      <w:szCs w:val="24"/>
      <w:u w:val="single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8551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tg.org.pl/rejestracj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LibreOffice/6.1.5.2$Windows_X86_64 LibreOffice_project/90f8dcf33c87b3705e78202e3df5142b201bd805</Application>
  <Pages>3</Pages>
  <Words>290</Words>
  <Characters>2157</Characters>
  <CharactersWithSpaces>2394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2019-05-29T09:25:00Z</dcterms:created>
  <dc:creator>Michal</dc:creator>
  <dc:description/>
  <dc:language>pl-PL</dc:language>
  <cp:lastModifiedBy/>
  <dcterms:modified xsi:type="dcterms:W3CDTF">2019-06-04T09:16:45Z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